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1807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《</w:t>
      </w:r>
      <w:r>
        <w:rPr>
          <w:rFonts w:hint="eastAsia"/>
          <w:b/>
          <w:sz w:val="44"/>
          <w:szCs w:val="44"/>
        </w:rPr>
        <w:t>本溪市进一步加强治理</w:t>
      </w:r>
      <w:r>
        <w:rPr>
          <w:rFonts w:hint="eastAsia"/>
          <w:b/>
          <w:sz w:val="44"/>
          <w:szCs w:val="44"/>
          <w:lang w:val="en-US" w:eastAsia="zh-CN"/>
        </w:rPr>
        <w:t>农民工</w:t>
      </w:r>
      <w:r>
        <w:rPr>
          <w:rFonts w:hint="eastAsia"/>
          <w:b/>
          <w:sz w:val="44"/>
          <w:szCs w:val="44"/>
        </w:rPr>
        <w:t>欠薪工作</w:t>
      </w:r>
    </w:p>
    <w:p w14:paraId="55A73C53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的实施意见（征求意见稿）</w:t>
      </w:r>
      <w:r>
        <w:rPr>
          <w:b/>
          <w:sz w:val="44"/>
          <w:szCs w:val="44"/>
        </w:rPr>
        <w:t>》</w:t>
      </w:r>
      <w:r>
        <w:rPr>
          <w:rFonts w:hint="eastAsia"/>
          <w:b/>
          <w:sz w:val="44"/>
          <w:szCs w:val="44"/>
        </w:rPr>
        <w:t>的草稿解读</w:t>
      </w:r>
    </w:p>
    <w:p w14:paraId="28E37017">
      <w:pPr>
        <w:rPr>
          <w:sz w:val="32"/>
          <w:szCs w:val="32"/>
        </w:rPr>
      </w:pPr>
    </w:p>
    <w:p w14:paraId="7E87535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一、起草背景和要求</w:t>
      </w:r>
    </w:p>
    <w:p w14:paraId="5A7B2585"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为全面贯彻落实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《劳动保障监察条例》（国务院令第423号）、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保障农民工工资支付条例》（国务院令第724号）和《国务院办公厅关于全面治理拖欠农民工工资问题的意见》（国办发〔2016〕1号），按照市政府第80次常务会议精神，建立完善我市各项制度机制，进一步加强治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农民工</w:t>
      </w:r>
      <w:r>
        <w:rPr>
          <w:rFonts w:hint="eastAsia" w:ascii="仿宋_GB2312" w:hAnsi="仿宋_GB2312" w:eastAsia="仿宋_GB2312" w:cs="仿宋_GB2312"/>
          <w:sz w:val="32"/>
          <w:szCs w:val="32"/>
        </w:rPr>
        <w:t>欠薪工作。市人社局结合我市实际，按照“属地管理、分级负责、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谁主管谁负责”的原则，以各类建筑、市政、交通、水利等工程建设项目为重点，采取有效举措，强化源头治理，实施联合惩戒，将欠薪案件“动态清零”作为各地区、各单位贯穿全年的工作目标，坚决遏制因欠薪引发重大群体性事件、恶性极端事件和网络恶性舆情，维护社会和谐稳定。</w:t>
      </w:r>
    </w:p>
    <w:p w14:paraId="6DCC30E5"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市人力资源和社会保障局牵头代市政府起草了《本溪市进一步加强治理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农民工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欠薪工作的实施意见（征求意见稿）》（以下简称《实施意见》），同时征求采纳各县区政府、市劳动保护工作专班成员单位意见。</w:t>
      </w:r>
    </w:p>
    <w:p w14:paraId="451ECCE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二、主要内容</w:t>
      </w:r>
    </w:p>
    <w:p w14:paraId="44A01438"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《实施意见》主要从工作目标、工作任务、工作要求等三个方面完善制度机制。</w:t>
      </w:r>
    </w:p>
    <w:p w14:paraId="692ACD74"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一是全面加强“一金七制”工资支付保障制度落实。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全面细化落实工资保证金制度、劳动合同制度、施工全过程结算制度、实名制管理制度、分账管理制度、按月足额支付工作制度、总包代发工资制度、维权信息告示牌制度。</w:t>
      </w:r>
    </w:p>
    <w:p w14:paraId="7321C9E3"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二是全面加强欠薪问题依法处置力度。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严格执行欠薪案件办理机制、依法严惩拖欠工资违法行为、强化行政与司法联动、发挥公共法律服务和工会劳动法律监督作用。</w:t>
      </w:r>
    </w:p>
    <w:p w14:paraId="4132BB8C"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三是全面加强项目管理和诚信体系建设。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规范工程项目管理、严格政府投资项目管理、严格国企投资项目管理、及时清偿中小企业账款、加强欠薪失信联合惩戒。</w:t>
      </w:r>
    </w:p>
    <w:p w14:paraId="7C191E13"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四是全面加强工资支付常态化监控预警</w:t>
      </w:r>
      <w:r>
        <w:rPr>
          <w:rFonts w:hint="eastAsia" w:ascii="仿宋_GB2312" w:hAnsi="仿宋_GB2312" w:eastAsia="仿宋_GB2312" w:cs="仿宋_GB2312"/>
          <w:sz w:val="32"/>
          <w:szCs w:val="32"/>
        </w:rPr>
        <w:t>机制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加强欠薪风险预防、发挥监控预警平台作用。</w:t>
      </w:r>
    </w:p>
    <w:p w14:paraId="397F14B6"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五是全面提高治理欠薪执法效能。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加强劳动监察行政执法力量、健全应急处置工作机制、实施通报调度制度、实施治理成效问责机制。</w:t>
      </w:r>
    </w:p>
    <w:p w14:paraId="0AB43661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同时，制定了《本溪市欠薪案件处置细则》作为《实施意见》的附件，对欠薪案件处理程序、实施行政处罚、实施失信惩戒、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查处</w:t>
      </w:r>
      <w:r>
        <w:rPr>
          <w:rFonts w:hint="eastAsia" w:ascii="仿宋_GB2312" w:hAnsi="仿宋_GB2312" w:eastAsia="仿宋_GB2312" w:cs="仿宋_GB2312"/>
          <w:sz w:val="32"/>
          <w:szCs w:val="32"/>
        </w:rPr>
        <w:t>恶意欠薪和非法讨薪、实施治理成效问责机制等五个方面工作进行了细化和明确。</w:t>
      </w:r>
    </w:p>
    <w:p w14:paraId="172B85E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24B3AA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解读单位：本溪市人力资源和社会保障局</w:t>
      </w:r>
    </w:p>
    <w:p w14:paraId="6A8AFB2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解读人：高慧新</w:t>
      </w:r>
    </w:p>
    <w:p w14:paraId="7238D3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解读电话：024-43228730</w:t>
      </w:r>
      <w:bookmarkStart w:id="0" w:name="_GoBack"/>
      <w:bookmarkEnd w:id="0"/>
    </w:p>
    <w:p w14:paraId="2108A21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049246A">
      <w:pPr>
        <w:ind w:firstLine="3840" w:firstLineChars="1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本溪市人力资源和社会保障局</w:t>
      </w:r>
    </w:p>
    <w:p w14:paraId="18666F67"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2025年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日 </w:t>
      </w:r>
    </w:p>
    <w:p w14:paraId="222FC49C">
      <w:pPr>
        <w:ind w:firstLine="660"/>
        <w:rPr>
          <w:rFonts w:ascii="仿宋" w:hAnsi="仿宋" w:eastAsia="仿宋"/>
          <w:sz w:val="32"/>
          <w:szCs w:val="32"/>
        </w:rPr>
      </w:pPr>
    </w:p>
    <w:p w14:paraId="683EC5F8">
      <w:pPr>
        <w:ind w:firstLine="660"/>
        <w:rPr>
          <w:rFonts w:ascii="仿宋" w:hAnsi="仿宋" w:eastAsia="仿宋"/>
          <w:sz w:val="32"/>
          <w:szCs w:val="32"/>
        </w:rPr>
      </w:pPr>
    </w:p>
    <w:p w14:paraId="75E7EA4F">
      <w:pPr>
        <w:ind w:firstLine="660"/>
        <w:rPr>
          <w:rFonts w:ascii="仿宋" w:hAnsi="仿宋" w:eastAsia="仿宋"/>
          <w:sz w:val="32"/>
          <w:szCs w:val="32"/>
        </w:rPr>
      </w:pPr>
    </w:p>
    <w:p w14:paraId="4A6C8C38">
      <w:pPr>
        <w:ind w:firstLine="660"/>
        <w:rPr>
          <w:rFonts w:ascii="仿宋" w:hAnsi="仿宋" w:eastAsia="仿宋"/>
          <w:sz w:val="32"/>
          <w:szCs w:val="32"/>
        </w:rPr>
      </w:pPr>
    </w:p>
    <w:p w14:paraId="52C74A89">
      <w:pPr>
        <w:ind w:firstLine="660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97267282"/>
    </w:sdtPr>
    <w:sdtContent>
      <w:p w14:paraId="15FCA916"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767216ED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E64FF7"/>
    <w:rsid w:val="00036178"/>
    <w:rsid w:val="000A31B9"/>
    <w:rsid w:val="000A6274"/>
    <w:rsid w:val="000F108C"/>
    <w:rsid w:val="00101E4A"/>
    <w:rsid w:val="001A4EE8"/>
    <w:rsid w:val="00203616"/>
    <w:rsid w:val="00207B10"/>
    <w:rsid w:val="002173D6"/>
    <w:rsid w:val="002707DB"/>
    <w:rsid w:val="00287640"/>
    <w:rsid w:val="00315CDA"/>
    <w:rsid w:val="00327F78"/>
    <w:rsid w:val="00343C40"/>
    <w:rsid w:val="00351850"/>
    <w:rsid w:val="003921EB"/>
    <w:rsid w:val="003A50AA"/>
    <w:rsid w:val="003C1C45"/>
    <w:rsid w:val="00426D57"/>
    <w:rsid w:val="004E4ECF"/>
    <w:rsid w:val="004F0A45"/>
    <w:rsid w:val="004F73CA"/>
    <w:rsid w:val="005475C3"/>
    <w:rsid w:val="005E7333"/>
    <w:rsid w:val="005F7084"/>
    <w:rsid w:val="006A6937"/>
    <w:rsid w:val="006F1E34"/>
    <w:rsid w:val="0070602D"/>
    <w:rsid w:val="00727DB9"/>
    <w:rsid w:val="007610C2"/>
    <w:rsid w:val="007B1112"/>
    <w:rsid w:val="007E55BA"/>
    <w:rsid w:val="00862739"/>
    <w:rsid w:val="00903844"/>
    <w:rsid w:val="00965335"/>
    <w:rsid w:val="00966A36"/>
    <w:rsid w:val="0098151A"/>
    <w:rsid w:val="0099661B"/>
    <w:rsid w:val="009B0BF2"/>
    <w:rsid w:val="009D35E1"/>
    <w:rsid w:val="00AC0E12"/>
    <w:rsid w:val="00AC14A4"/>
    <w:rsid w:val="00AC7C2F"/>
    <w:rsid w:val="00AF3EBF"/>
    <w:rsid w:val="00B26EA2"/>
    <w:rsid w:val="00B44275"/>
    <w:rsid w:val="00B742E9"/>
    <w:rsid w:val="00BA0D10"/>
    <w:rsid w:val="00BB16AC"/>
    <w:rsid w:val="00BF5EB1"/>
    <w:rsid w:val="00C300CE"/>
    <w:rsid w:val="00C751F9"/>
    <w:rsid w:val="00CC58A0"/>
    <w:rsid w:val="00CD6C32"/>
    <w:rsid w:val="00CE363B"/>
    <w:rsid w:val="00D03E18"/>
    <w:rsid w:val="00D1499F"/>
    <w:rsid w:val="00DB51CA"/>
    <w:rsid w:val="00DE567C"/>
    <w:rsid w:val="00DF2379"/>
    <w:rsid w:val="00E2605C"/>
    <w:rsid w:val="00E64FF7"/>
    <w:rsid w:val="00E66AF2"/>
    <w:rsid w:val="00E97498"/>
    <w:rsid w:val="00EC087A"/>
    <w:rsid w:val="00ED7323"/>
    <w:rsid w:val="00EF1596"/>
    <w:rsid w:val="00F53A05"/>
    <w:rsid w:val="00F54047"/>
    <w:rsid w:val="00F903D8"/>
    <w:rsid w:val="0B243E72"/>
    <w:rsid w:val="10716C52"/>
    <w:rsid w:val="34C1464A"/>
    <w:rsid w:val="38E35AD8"/>
    <w:rsid w:val="3CC316B6"/>
    <w:rsid w:val="47022DDB"/>
    <w:rsid w:val="4C780389"/>
    <w:rsid w:val="50A8054F"/>
    <w:rsid w:val="52CF6267"/>
    <w:rsid w:val="55E069DD"/>
    <w:rsid w:val="61B762BB"/>
    <w:rsid w:val="688E2E39"/>
    <w:rsid w:val="695268E8"/>
    <w:rsid w:val="6A526F47"/>
    <w:rsid w:val="6A7D63FB"/>
    <w:rsid w:val="6C4C04D0"/>
    <w:rsid w:val="6F3C65DA"/>
    <w:rsid w:val="71224181"/>
    <w:rsid w:val="7A187C44"/>
    <w:rsid w:val="7DA9FA79"/>
    <w:rsid w:val="DFB7E8F2"/>
    <w:rsid w:val="ECEC68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3</Pages>
  <Words>944</Words>
  <Characters>967</Characters>
  <Lines>7</Lines>
  <Paragraphs>1</Paragraphs>
  <TotalTime>1</TotalTime>
  <ScaleCrop>false</ScaleCrop>
  <LinksUpToDate>false</LinksUpToDate>
  <CharactersWithSpaces>969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2022-06-27T14:49:00Z</dcterms:created>
  <dc:creator>Administrator</dc:creator>
  <cp:lastModifiedBy>—1</cp:lastModifiedBy>
  <dcterms:modified xsi:type="dcterms:W3CDTF">2025-04-01T03:08:14Z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eyJoZGlkIjoiYWVmYTVmMGNkNGFlYTcwYmE2NWVkY2I3ZDNiODA1NmEiLCJ1c2VySWQiOiIyODA3MzMwMzAifQ==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D4744C29A61F485D81880D2ED8642AFC_12</vt:lpwstr>
  </property>
</Properties>
</file>