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本溪市经营困难且恢复有望企业稳岗返还申请审批表（二）</w:t>
      </w:r>
    </w:p>
    <w:p>
      <w:pPr>
        <w:rPr>
          <w:rFonts w:hint="eastAsia"/>
        </w:rPr>
      </w:pPr>
      <w:r>
        <w:rPr>
          <w:rFonts w:hint="eastAsia"/>
        </w:rPr>
        <w:t xml:space="preserve">　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0"/>
        <w:gridCol w:w="1235"/>
        <w:gridCol w:w="538"/>
        <w:gridCol w:w="1445"/>
        <w:gridCol w:w="520"/>
        <w:gridCol w:w="899"/>
        <w:gridCol w:w="518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申请事项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　　本企业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年度内采取有效措施□未裁员□裁员率低于本地城镇登记失业率控制目标，特申请领取稳岗补贴。稳岗补贴将用于发放生活补助费，代缴社会保险费，培训费等支出。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主管税务部门审核意见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市发展改革部门审核备案意见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市经济信息化部门审核备案意见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</w:t>
            </w:r>
          </w:p>
          <w:p>
            <w:pPr>
              <w:spacing w:line="500" w:lineRule="exact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500" w:lineRule="exact"/>
              <w:ind w:firstLine="420" w:firstLineChars="20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（盖章）  年  月  日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spacing w:line="5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     （盖章）  年  月  日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</w:t>
            </w:r>
          </w:p>
          <w:p>
            <w:pPr>
              <w:spacing w:line="50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481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市人力资源和社会保障部门（授权失业保险经办机构）审核认定意见：</w:t>
            </w: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经审核认定，该企业符合申领稳岗补贴相关条件，同意向其发放稳岗补贴资金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万元。请财政部门向该企业拨付补贴资金。　　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（审批专用章）   年  月   日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财政部门复核意见：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企业办事人员（联系人）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填表时间：     年     月    日</w:t>
      </w:r>
    </w:p>
    <w:p>
      <w:r>
        <w:rPr>
          <w:rFonts w:hint="eastAsia"/>
          <w:sz w:val="24"/>
        </w:rPr>
        <w:t>注：本表一式四份（三类企业一式六份），企业留存一份，相关部门各留存一份。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21B244A5"/>
    <w:rsid w:val="21B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2024-07-10T01:44:00Z</dcterms:created>
  <dc:creator>—1</dc:creator>
  <cp:lastModifiedBy>—1</cp:lastModifiedBy>
  <dcterms:modified xsi:type="dcterms:W3CDTF">2024-07-10T01:44:43Z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53B8E628C6EC4F6D80D3F12DBE76F0AB_11</vt:lpwstr>
  </property>
</Properties>
</file>