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73" w:rsidRDefault="00B349F3">
      <w:pPr>
        <w:jc w:val="center"/>
        <w:rPr>
          <w:rFonts w:ascii="黑体" w:eastAsia="黑体" w:hAnsi="黑体" w:cs="黑体"/>
          <w:sz w:val="32"/>
          <w:szCs w:val="32"/>
        </w:rPr>
      </w:pPr>
      <w:r>
        <w:rPr>
          <w:rFonts w:ascii="黑体" w:eastAsia="黑体" w:hAnsi="黑体" w:cs="黑体" w:hint="eastAsia"/>
          <w:b/>
          <w:bCs/>
          <w:sz w:val="44"/>
          <w:szCs w:val="44"/>
        </w:rPr>
        <w:t>申请</w:t>
      </w:r>
      <w:r w:rsidR="00D85193">
        <w:rPr>
          <w:rFonts w:ascii="黑体" w:eastAsia="黑体" w:hAnsi="黑体" w:cs="黑体" w:hint="eastAsia"/>
          <w:b/>
          <w:bCs/>
          <w:sz w:val="44"/>
          <w:szCs w:val="44"/>
        </w:rPr>
        <w:t>困难企业稳岗返还</w:t>
      </w:r>
      <w:r w:rsidR="00A81583">
        <w:rPr>
          <w:rFonts w:ascii="黑体" w:eastAsia="黑体" w:hAnsi="黑体" w:cs="黑体" w:hint="eastAsia"/>
          <w:b/>
          <w:bCs/>
          <w:sz w:val="44"/>
          <w:szCs w:val="44"/>
        </w:rPr>
        <w:t>相关事宜</w:t>
      </w:r>
    </w:p>
    <w:p w:rsidR="00A0762E" w:rsidRDefault="00A0762E">
      <w:pPr>
        <w:ind w:firstLine="640"/>
        <w:rPr>
          <w:rFonts w:ascii="黑体" w:eastAsia="黑体" w:hAnsi="黑体" w:cs="仿宋"/>
          <w:sz w:val="32"/>
          <w:szCs w:val="32"/>
        </w:rPr>
      </w:pPr>
    </w:p>
    <w:p w:rsidR="002F4373" w:rsidRPr="00A0762E" w:rsidRDefault="00A81583" w:rsidP="00A0762E">
      <w:pPr>
        <w:spacing w:line="440" w:lineRule="exact"/>
        <w:ind w:firstLine="640"/>
        <w:rPr>
          <w:rFonts w:ascii="黑体" w:eastAsia="黑体" w:hAnsi="黑体" w:cs="仿宋"/>
          <w:sz w:val="28"/>
          <w:szCs w:val="28"/>
        </w:rPr>
      </w:pPr>
      <w:r w:rsidRPr="00A0762E">
        <w:rPr>
          <w:rFonts w:ascii="黑体" w:eastAsia="黑体" w:hAnsi="黑体" w:cs="仿宋" w:hint="eastAsia"/>
          <w:sz w:val="28"/>
          <w:szCs w:val="28"/>
        </w:rPr>
        <w:t>一</w:t>
      </w:r>
      <w:r w:rsidR="00584145" w:rsidRPr="00A0762E">
        <w:rPr>
          <w:rFonts w:ascii="黑体" w:eastAsia="黑体" w:hAnsi="黑体" w:cs="仿宋" w:hint="eastAsia"/>
          <w:sz w:val="28"/>
          <w:szCs w:val="28"/>
        </w:rPr>
        <w:t>、申请</w:t>
      </w:r>
      <w:r w:rsidR="00B349F3" w:rsidRPr="00A0762E">
        <w:rPr>
          <w:rFonts w:ascii="黑体" w:eastAsia="黑体" w:hAnsi="黑体" w:cs="仿宋" w:hint="eastAsia"/>
          <w:sz w:val="28"/>
          <w:szCs w:val="28"/>
        </w:rPr>
        <w:t>对象</w:t>
      </w:r>
    </w:p>
    <w:p w:rsidR="008563F7" w:rsidRPr="00A0762E" w:rsidRDefault="008563F7" w:rsidP="00A0762E">
      <w:pPr>
        <w:spacing w:line="440" w:lineRule="exact"/>
        <w:ind w:firstLine="640"/>
        <w:rPr>
          <w:rFonts w:ascii="仿宋" w:eastAsia="仿宋" w:hAnsi="仿宋" w:cs="仿宋"/>
          <w:sz w:val="28"/>
          <w:szCs w:val="28"/>
        </w:rPr>
      </w:pPr>
      <w:r w:rsidRPr="00A0762E">
        <w:rPr>
          <w:rFonts w:ascii="仿宋" w:eastAsia="仿宋" w:hAnsi="仿宋" w:cs="仿宋" w:hint="eastAsia"/>
          <w:sz w:val="28"/>
          <w:szCs w:val="28"/>
        </w:rPr>
        <w:t>申请</w:t>
      </w:r>
      <w:r w:rsidR="00905F2F" w:rsidRPr="00A0762E">
        <w:rPr>
          <w:rFonts w:ascii="仿宋" w:eastAsia="仿宋" w:hAnsi="仿宋" w:cs="仿宋" w:hint="eastAsia"/>
          <w:sz w:val="28"/>
          <w:szCs w:val="28"/>
        </w:rPr>
        <w:t>困难企业</w:t>
      </w:r>
      <w:r w:rsidRPr="00A0762E">
        <w:rPr>
          <w:rFonts w:ascii="仿宋" w:eastAsia="仿宋" w:hAnsi="仿宋" w:cs="仿宋" w:hint="eastAsia"/>
          <w:sz w:val="28"/>
          <w:szCs w:val="28"/>
        </w:rPr>
        <w:t>稳岗返还</w:t>
      </w:r>
      <w:r w:rsidR="00905F2F" w:rsidRPr="00A0762E">
        <w:rPr>
          <w:rFonts w:ascii="仿宋" w:eastAsia="仿宋" w:hAnsi="仿宋" w:cs="仿宋" w:hint="eastAsia"/>
          <w:sz w:val="28"/>
          <w:szCs w:val="28"/>
        </w:rPr>
        <w:t>单位</w:t>
      </w:r>
      <w:r w:rsidRPr="00A0762E">
        <w:rPr>
          <w:rFonts w:ascii="仿宋" w:eastAsia="仿宋" w:hAnsi="仿宋" w:cs="仿宋" w:hint="eastAsia"/>
          <w:sz w:val="28"/>
          <w:szCs w:val="28"/>
        </w:rPr>
        <w:t>必须具备企业资质</w:t>
      </w:r>
      <w:r w:rsidR="00141C2C" w:rsidRPr="00A0762E">
        <w:rPr>
          <w:rFonts w:ascii="仿宋" w:eastAsia="仿宋" w:hAnsi="仿宋" w:cs="仿宋" w:hint="eastAsia"/>
          <w:sz w:val="28"/>
          <w:szCs w:val="28"/>
        </w:rPr>
        <w:t>，</w:t>
      </w:r>
      <w:r w:rsidRPr="00A0762E">
        <w:rPr>
          <w:rFonts w:ascii="仿宋" w:eastAsia="仿宋" w:hAnsi="仿宋" w:cs="仿宋" w:hint="eastAsia"/>
          <w:sz w:val="28"/>
          <w:szCs w:val="28"/>
        </w:rPr>
        <w:t>以工商登记部门注册信息为准。</w:t>
      </w:r>
    </w:p>
    <w:p w:rsidR="00B349F3" w:rsidRPr="00A0762E" w:rsidRDefault="00A81583" w:rsidP="00A0762E">
      <w:pPr>
        <w:spacing w:line="440" w:lineRule="exact"/>
        <w:ind w:firstLine="640"/>
        <w:rPr>
          <w:rFonts w:ascii="黑体" w:eastAsia="黑体" w:hAnsi="黑体" w:cs="仿宋"/>
          <w:sz w:val="28"/>
          <w:szCs w:val="28"/>
        </w:rPr>
      </w:pPr>
      <w:r w:rsidRPr="00A0762E">
        <w:rPr>
          <w:rFonts w:ascii="黑体" w:eastAsia="黑体" w:hAnsi="黑体" w:cs="仿宋" w:hint="eastAsia"/>
          <w:sz w:val="28"/>
          <w:szCs w:val="28"/>
        </w:rPr>
        <w:t>二</w:t>
      </w:r>
      <w:r w:rsidR="00B349F3" w:rsidRPr="00A0762E">
        <w:rPr>
          <w:rFonts w:ascii="黑体" w:eastAsia="黑体" w:hAnsi="黑体" w:cs="仿宋" w:hint="eastAsia"/>
          <w:sz w:val="28"/>
          <w:szCs w:val="28"/>
        </w:rPr>
        <w:t>、申请条件</w:t>
      </w:r>
    </w:p>
    <w:p w:rsidR="002F4373" w:rsidRPr="00A0762E" w:rsidRDefault="00D85193" w:rsidP="00A0762E">
      <w:pPr>
        <w:spacing w:line="440" w:lineRule="exact"/>
        <w:ind w:left="63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申请困难企业稳岗返还，应具备以下条件：</w:t>
      </w:r>
    </w:p>
    <w:p w:rsidR="002F4373" w:rsidRPr="00A0762E" w:rsidRDefault="00D85193" w:rsidP="00A0762E">
      <w:pPr>
        <w:widowControl/>
        <w:spacing w:line="440" w:lineRule="exact"/>
        <w:ind w:firstLineChars="200" w:firstLine="560"/>
        <w:jc w:val="left"/>
        <w:textAlignment w:val="top"/>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（一）2019年以来已足额缴纳失业保险费12个月及以上。未足额缴纳的，可在2020年5月底前足额补缴后申请。</w:t>
      </w:r>
      <w:r w:rsidRPr="00A0762E">
        <w:rPr>
          <w:rFonts w:ascii="仿宋" w:eastAsia="仿宋" w:hAnsi="仿宋" w:cs="仿宋" w:hint="eastAsia"/>
          <w:color w:val="000000"/>
          <w:kern w:val="0"/>
          <w:sz w:val="28"/>
          <w:szCs w:val="28"/>
        </w:rPr>
        <w:br/>
        <w:t xml:space="preserve">    （二）企业生产经营活动要符合国家及我市产业结构调整和环保政策。</w:t>
      </w:r>
      <w:r w:rsidRPr="00A0762E">
        <w:rPr>
          <w:rFonts w:ascii="仿宋" w:eastAsia="仿宋" w:hAnsi="仿宋" w:cs="仿宋" w:hint="eastAsia"/>
          <w:color w:val="000000"/>
          <w:kern w:val="0"/>
          <w:sz w:val="28"/>
          <w:szCs w:val="28"/>
        </w:rPr>
        <w:br/>
        <w:t xml:space="preserve">    （三）</w:t>
      </w:r>
      <w:r w:rsidR="00AD0A5F" w:rsidRPr="00AD0A5F">
        <w:rPr>
          <w:rFonts w:ascii="仿宋" w:eastAsia="仿宋" w:hAnsi="仿宋" w:cs="仿宋" w:hint="eastAsia"/>
          <w:color w:val="000000"/>
          <w:kern w:val="0"/>
          <w:sz w:val="28"/>
          <w:szCs w:val="28"/>
        </w:rPr>
        <w:t>针对受疫情影响严重的中小微企业和其他企业，在疫情防控期间申请稳岗返还的，将裁员率标准放宽至不高于上年度全国城镇调查失业率控制目标（5.5%）；对30人（含）以下的参保企业，裁员率放宽至不超过参保职工总数的20%</w:t>
      </w:r>
      <w:r w:rsidRPr="00A0762E">
        <w:rPr>
          <w:rFonts w:ascii="仿宋" w:eastAsia="仿宋" w:hAnsi="仿宋" w:cs="仿宋" w:hint="eastAsia"/>
          <w:color w:val="000000"/>
          <w:kern w:val="0"/>
          <w:sz w:val="28"/>
          <w:szCs w:val="28"/>
        </w:rPr>
        <w:br/>
        <w:t xml:space="preserve">    （四）企业申报时资产负债率不得超过80%，并满足以下条件之一的：</w:t>
      </w:r>
      <w:r w:rsidRPr="00A0762E">
        <w:rPr>
          <w:rFonts w:ascii="仿宋" w:eastAsia="仿宋" w:hAnsi="仿宋" w:cs="仿宋" w:hint="eastAsia"/>
          <w:color w:val="000000"/>
          <w:kern w:val="0"/>
          <w:sz w:val="28"/>
          <w:szCs w:val="28"/>
        </w:rPr>
        <w:br/>
        <w:t xml:space="preserve">    1.2019年以来，连续3个月或累计6个月出现亏损（需经有资质的第三方出具证明材料）；</w:t>
      </w:r>
      <w:r w:rsidRPr="00A0762E">
        <w:rPr>
          <w:rFonts w:ascii="仿宋" w:eastAsia="仿宋" w:hAnsi="仿宋" w:cs="仿宋" w:hint="eastAsia"/>
          <w:color w:val="000000"/>
          <w:kern w:val="0"/>
          <w:sz w:val="28"/>
          <w:szCs w:val="28"/>
        </w:rPr>
        <w:br/>
        <w:t xml:space="preserve">    2.2019年以来，连续3个月或累计6个月利润总额同比下降30%以上（需经有资质的第三方出具证明材料）；</w:t>
      </w:r>
      <w:r w:rsidRPr="00A0762E">
        <w:rPr>
          <w:rFonts w:ascii="仿宋" w:eastAsia="仿宋" w:hAnsi="仿宋" w:cs="仿宋" w:hint="eastAsia"/>
          <w:color w:val="000000"/>
          <w:kern w:val="0"/>
          <w:sz w:val="28"/>
          <w:szCs w:val="28"/>
        </w:rPr>
        <w:br/>
        <w:t xml:space="preserve">    3.2019年度以来，下一年度利润总额比上一年度同比下降30%以上；</w:t>
      </w:r>
      <w:r w:rsidRPr="00A0762E">
        <w:rPr>
          <w:rFonts w:ascii="仿宋" w:eastAsia="仿宋" w:hAnsi="仿宋" w:cs="仿宋" w:hint="eastAsia"/>
          <w:color w:val="000000"/>
          <w:kern w:val="0"/>
          <w:sz w:val="28"/>
          <w:szCs w:val="28"/>
        </w:rPr>
        <w:br/>
        <w:t xml:space="preserve">    4.2019年以来，连续2个自然季度进出口额较上一年度同比下降20%以上；</w:t>
      </w:r>
      <w:r w:rsidRPr="00A0762E">
        <w:rPr>
          <w:rFonts w:ascii="仿宋" w:eastAsia="仿宋" w:hAnsi="仿宋" w:cs="仿宋" w:hint="eastAsia"/>
          <w:color w:val="000000"/>
          <w:kern w:val="0"/>
          <w:sz w:val="28"/>
          <w:szCs w:val="28"/>
        </w:rPr>
        <w:br/>
        <w:t xml:space="preserve">    5.市政府常务会议认定为暂时性生产经营困难的。</w:t>
      </w:r>
      <w:r w:rsidRPr="00A0762E">
        <w:rPr>
          <w:rFonts w:ascii="仿宋" w:eastAsia="仿宋" w:hAnsi="仿宋" w:cs="仿宋" w:hint="eastAsia"/>
          <w:color w:val="000000"/>
          <w:kern w:val="0"/>
          <w:sz w:val="28"/>
          <w:szCs w:val="28"/>
        </w:rPr>
        <w:br/>
        <w:t xml:space="preserve">   （五）符合上述条件后，满足下列条件之一的，可认定为恢复有望企业：</w:t>
      </w:r>
      <w:r w:rsidRPr="00A0762E">
        <w:rPr>
          <w:rFonts w:ascii="仿宋" w:eastAsia="仿宋" w:hAnsi="仿宋" w:cs="仿宋" w:hint="eastAsia"/>
          <w:color w:val="000000"/>
          <w:kern w:val="0"/>
          <w:sz w:val="28"/>
          <w:szCs w:val="28"/>
        </w:rPr>
        <w:br/>
        <w:t xml:space="preserve">    1.企业尚有未完成的合同，或有新订单、新项目、产品或服务购买意向协议；</w:t>
      </w:r>
      <w:r w:rsidRPr="00A0762E">
        <w:rPr>
          <w:rFonts w:ascii="仿宋" w:eastAsia="仿宋" w:hAnsi="仿宋" w:cs="仿宋" w:hint="eastAsia"/>
          <w:color w:val="000000"/>
          <w:kern w:val="0"/>
          <w:sz w:val="28"/>
          <w:szCs w:val="28"/>
        </w:rPr>
        <w:br/>
        <w:t xml:space="preserve">    2.2019年以来，满足暂时性生产经营条件后，连续两个月及以上营业收入或利润总额环比回升（需经有资质的第三方出具证明材料）；</w:t>
      </w:r>
      <w:r w:rsidRPr="00A0762E">
        <w:rPr>
          <w:rFonts w:ascii="仿宋" w:eastAsia="仿宋" w:hAnsi="仿宋" w:cs="仿宋" w:hint="eastAsia"/>
          <w:color w:val="000000"/>
          <w:kern w:val="0"/>
          <w:sz w:val="28"/>
          <w:szCs w:val="28"/>
        </w:rPr>
        <w:br/>
        <w:t xml:space="preserve">    3.市政府常务会议认定为恢复有望企业的。</w:t>
      </w:r>
    </w:p>
    <w:p w:rsidR="00584145" w:rsidRPr="00A0762E" w:rsidRDefault="00D85193" w:rsidP="00A0762E">
      <w:pPr>
        <w:widowControl/>
        <w:spacing w:line="440" w:lineRule="exact"/>
        <w:ind w:firstLineChars="200" w:firstLine="560"/>
        <w:jc w:val="left"/>
        <w:textAlignment w:val="top"/>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lastRenderedPageBreak/>
        <w:t>（六）企业与工会组织协商或以其他形式制定的稳定就业岗位措施。</w:t>
      </w:r>
    </w:p>
    <w:p w:rsidR="002F4373" w:rsidRPr="00A0762E" w:rsidRDefault="00D85193" w:rsidP="00A0762E">
      <w:pPr>
        <w:widowControl/>
        <w:spacing w:line="440" w:lineRule="exact"/>
        <w:ind w:firstLineChars="200" w:firstLine="560"/>
        <w:jc w:val="left"/>
        <w:textAlignment w:val="top"/>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 xml:space="preserve"> 对受疫情影响较大行业企业，2020年一季度内因政府疫情防控要求停工停业45天以上，且满足上述申请条件（一）、（二）（三）款的，可申请困难企业稳岗返还。</w:t>
      </w:r>
      <w:r w:rsidRPr="00A0762E">
        <w:rPr>
          <w:rFonts w:ascii="仿宋" w:eastAsia="仿宋" w:hAnsi="仿宋" w:cs="仿宋" w:hint="eastAsia"/>
          <w:color w:val="000000"/>
          <w:kern w:val="0"/>
          <w:sz w:val="28"/>
          <w:szCs w:val="28"/>
        </w:rPr>
        <w:br/>
        <w:t xml:space="preserve">    另外，对以独立缴费单位在社会保险经办机构开户并按照规定参保缴费的企业，符合上述申请条件的，也可申请困难企业稳岗返还。</w:t>
      </w:r>
    </w:p>
    <w:p w:rsidR="002F4373" w:rsidRPr="00A0762E" w:rsidRDefault="00D85193" w:rsidP="00A0762E">
      <w:pPr>
        <w:widowControl/>
        <w:spacing w:line="440" w:lineRule="exact"/>
        <w:ind w:firstLineChars="200" w:firstLine="560"/>
        <w:jc w:val="left"/>
        <w:textAlignment w:val="top"/>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具有以下情形的，不给予稳岗返还：</w:t>
      </w:r>
    </w:p>
    <w:p w:rsidR="002F4373" w:rsidRPr="00A0762E" w:rsidRDefault="00D85193" w:rsidP="00A0762E">
      <w:pPr>
        <w:widowControl/>
        <w:spacing w:line="440" w:lineRule="exact"/>
        <w:ind w:firstLineChars="200" w:firstLine="560"/>
        <w:jc w:val="left"/>
        <w:textAlignment w:val="top"/>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1.被列入不符合产业发展方向、技术落后、没有市场前景、生产经营恢复无望的“僵尸企业”；</w:t>
      </w:r>
      <w:r w:rsidRPr="00A0762E">
        <w:rPr>
          <w:rFonts w:ascii="仿宋" w:eastAsia="仿宋" w:hAnsi="仿宋" w:cs="仿宋" w:hint="eastAsia"/>
          <w:color w:val="000000"/>
          <w:kern w:val="0"/>
          <w:sz w:val="28"/>
          <w:szCs w:val="28"/>
        </w:rPr>
        <w:br/>
        <w:t xml:space="preserve">    2.被列入严重失信企业名单的；</w:t>
      </w:r>
    </w:p>
    <w:p w:rsidR="002F4373" w:rsidRPr="00A0762E" w:rsidRDefault="00D85193" w:rsidP="00A0762E">
      <w:pPr>
        <w:widowControl/>
        <w:spacing w:line="440" w:lineRule="exact"/>
        <w:ind w:firstLineChars="200" w:firstLine="560"/>
        <w:jc w:val="left"/>
        <w:textAlignment w:val="top"/>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3.已享受2019年度普通企业稳岗返还或2019年度企业奖补资金的；</w:t>
      </w:r>
    </w:p>
    <w:p w:rsidR="002F4373" w:rsidRPr="00A0762E" w:rsidRDefault="00D85193" w:rsidP="00A0762E">
      <w:pPr>
        <w:widowControl/>
        <w:spacing w:line="440" w:lineRule="exact"/>
        <w:ind w:firstLineChars="200" w:firstLine="560"/>
        <w:jc w:val="left"/>
        <w:textAlignment w:val="top"/>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4.2017、2018年连续两年没有足额缴纳失业保险费的；</w:t>
      </w:r>
    </w:p>
    <w:p w:rsidR="002F4373" w:rsidRPr="00A0762E" w:rsidRDefault="00D85193"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5.政府常务会研究其他不宜进行稳岗返还情形的。</w:t>
      </w:r>
    </w:p>
    <w:p w:rsidR="00584145" w:rsidRPr="00A0762E" w:rsidRDefault="008563F7" w:rsidP="00A0762E">
      <w:pPr>
        <w:spacing w:line="440" w:lineRule="exact"/>
        <w:ind w:firstLineChars="200" w:firstLine="560"/>
        <w:rPr>
          <w:rFonts w:ascii="黑体" w:eastAsia="黑体" w:hAnsi="黑体" w:cs="仿宋"/>
          <w:color w:val="000000"/>
          <w:kern w:val="0"/>
          <w:sz w:val="28"/>
          <w:szCs w:val="28"/>
        </w:rPr>
      </w:pPr>
      <w:r w:rsidRPr="00A0762E">
        <w:rPr>
          <w:rFonts w:ascii="黑体" w:eastAsia="黑体" w:hAnsi="黑体" w:cs="仿宋" w:hint="eastAsia"/>
          <w:color w:val="000000"/>
          <w:kern w:val="0"/>
          <w:sz w:val="28"/>
          <w:szCs w:val="28"/>
        </w:rPr>
        <w:t>三</w:t>
      </w:r>
      <w:r w:rsidR="00584145" w:rsidRPr="00A0762E">
        <w:rPr>
          <w:rFonts w:ascii="黑体" w:eastAsia="黑体" w:hAnsi="黑体" w:cs="仿宋" w:hint="eastAsia"/>
          <w:color w:val="000000"/>
          <w:kern w:val="0"/>
          <w:sz w:val="28"/>
          <w:szCs w:val="28"/>
        </w:rPr>
        <w:t>、补贴人数</w:t>
      </w:r>
    </w:p>
    <w:p w:rsidR="00584145" w:rsidRPr="00A0762E" w:rsidRDefault="00B349F3"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按照企业2019年月均</w:t>
      </w:r>
      <w:r w:rsidR="0057175D" w:rsidRPr="00A0762E">
        <w:rPr>
          <w:rFonts w:ascii="仿宋" w:eastAsia="仿宋" w:hAnsi="仿宋" w:cs="仿宋" w:hint="eastAsia"/>
          <w:color w:val="000000"/>
          <w:kern w:val="0"/>
          <w:sz w:val="28"/>
          <w:szCs w:val="28"/>
        </w:rPr>
        <w:t>参保缴费人数确定。</w:t>
      </w:r>
    </w:p>
    <w:p w:rsidR="00584145" w:rsidRPr="00A0762E" w:rsidRDefault="008563F7" w:rsidP="00A0762E">
      <w:pPr>
        <w:spacing w:line="440" w:lineRule="exact"/>
        <w:ind w:firstLineChars="200" w:firstLine="560"/>
        <w:rPr>
          <w:rFonts w:ascii="黑体" w:eastAsia="黑体" w:hAnsi="黑体" w:cs="仿宋"/>
          <w:color w:val="000000"/>
          <w:kern w:val="0"/>
          <w:sz w:val="28"/>
          <w:szCs w:val="28"/>
        </w:rPr>
      </w:pPr>
      <w:r w:rsidRPr="00A0762E">
        <w:rPr>
          <w:rFonts w:ascii="黑体" w:eastAsia="黑体" w:hAnsi="黑体" w:cs="仿宋" w:hint="eastAsia"/>
          <w:color w:val="000000"/>
          <w:kern w:val="0"/>
          <w:sz w:val="28"/>
          <w:szCs w:val="28"/>
        </w:rPr>
        <w:t>四</w:t>
      </w:r>
      <w:r w:rsidR="00584145" w:rsidRPr="00A0762E">
        <w:rPr>
          <w:rFonts w:ascii="黑体" w:eastAsia="黑体" w:hAnsi="黑体" w:cs="仿宋" w:hint="eastAsia"/>
          <w:color w:val="000000"/>
          <w:kern w:val="0"/>
          <w:sz w:val="28"/>
          <w:szCs w:val="28"/>
        </w:rPr>
        <w:t>、补贴标准</w:t>
      </w:r>
    </w:p>
    <w:p w:rsidR="00B349F3" w:rsidRPr="00A0762E" w:rsidRDefault="0057175D"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按照我市6个月人均失业保险金标准确定。</w:t>
      </w:r>
    </w:p>
    <w:p w:rsidR="00B349F3" w:rsidRPr="00A0762E" w:rsidRDefault="008563F7" w:rsidP="00A0762E">
      <w:pPr>
        <w:spacing w:line="440" w:lineRule="exact"/>
        <w:ind w:firstLineChars="200" w:firstLine="560"/>
        <w:rPr>
          <w:rFonts w:ascii="黑体" w:eastAsia="黑体" w:hAnsi="黑体" w:cs="仿宋"/>
          <w:color w:val="000000"/>
          <w:kern w:val="0"/>
          <w:sz w:val="28"/>
          <w:szCs w:val="28"/>
        </w:rPr>
      </w:pPr>
      <w:r w:rsidRPr="00A0762E">
        <w:rPr>
          <w:rFonts w:ascii="黑体" w:eastAsia="黑体" w:hAnsi="黑体" w:cs="仿宋" w:hint="eastAsia"/>
          <w:color w:val="000000"/>
          <w:kern w:val="0"/>
          <w:sz w:val="28"/>
          <w:szCs w:val="28"/>
        </w:rPr>
        <w:t>五、申报流程</w:t>
      </w:r>
    </w:p>
    <w:p w:rsidR="00B349F3" w:rsidRPr="00A0762E" w:rsidRDefault="00D251C0"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符合条件企业可直接向所在县</w:t>
      </w:r>
      <w:r w:rsidR="00A81583" w:rsidRPr="00A0762E">
        <w:rPr>
          <w:rFonts w:ascii="仿宋" w:eastAsia="仿宋" w:hAnsi="仿宋" w:cs="仿宋" w:hint="eastAsia"/>
          <w:color w:val="000000"/>
          <w:kern w:val="0"/>
          <w:sz w:val="28"/>
          <w:szCs w:val="28"/>
        </w:rPr>
        <w:t>、</w:t>
      </w:r>
      <w:r w:rsidRPr="00A0762E">
        <w:rPr>
          <w:rFonts w:ascii="仿宋" w:eastAsia="仿宋" w:hAnsi="仿宋" w:cs="仿宋" w:hint="eastAsia"/>
          <w:color w:val="000000"/>
          <w:kern w:val="0"/>
          <w:sz w:val="28"/>
          <w:szCs w:val="28"/>
        </w:rPr>
        <w:t>区人社部门经办机构申报，经初审后，由市人社部门汇总并协调相关责任部门依据职</w:t>
      </w:r>
      <w:r w:rsidR="00907CEB" w:rsidRPr="00A0762E">
        <w:rPr>
          <w:rFonts w:ascii="仿宋" w:eastAsia="仿宋" w:hAnsi="仿宋" w:cs="仿宋" w:hint="eastAsia"/>
          <w:color w:val="000000"/>
          <w:kern w:val="0"/>
          <w:sz w:val="28"/>
          <w:szCs w:val="28"/>
        </w:rPr>
        <w:t>责分别进行审核，最后由市人社部门根据各部门审核意见进行统一认定并向财政申请所需资金。市财政部门将资金拨付市人社部门后，由市人社部门经办机构直接拨付给企业。</w:t>
      </w:r>
    </w:p>
    <w:p w:rsidR="00B349F3" w:rsidRPr="00A0762E" w:rsidRDefault="008563F7" w:rsidP="00A0762E">
      <w:pPr>
        <w:spacing w:line="440" w:lineRule="exact"/>
        <w:ind w:firstLineChars="200" w:firstLine="560"/>
        <w:rPr>
          <w:rFonts w:ascii="黑体" w:eastAsia="黑体" w:hAnsi="黑体" w:cs="仿宋"/>
          <w:color w:val="000000"/>
          <w:kern w:val="0"/>
          <w:sz w:val="28"/>
          <w:szCs w:val="28"/>
        </w:rPr>
      </w:pPr>
      <w:r w:rsidRPr="00A0762E">
        <w:rPr>
          <w:rFonts w:ascii="黑体" w:eastAsia="黑体" w:hAnsi="黑体" w:cs="仿宋" w:hint="eastAsia"/>
          <w:color w:val="000000"/>
          <w:kern w:val="0"/>
          <w:sz w:val="28"/>
          <w:szCs w:val="28"/>
        </w:rPr>
        <w:t>六、</w:t>
      </w:r>
      <w:r w:rsidR="00D251C0" w:rsidRPr="00A0762E">
        <w:rPr>
          <w:rFonts w:ascii="黑体" w:eastAsia="黑体" w:hAnsi="黑体" w:cs="仿宋" w:hint="eastAsia"/>
          <w:color w:val="000000"/>
          <w:kern w:val="0"/>
          <w:sz w:val="28"/>
          <w:szCs w:val="28"/>
        </w:rPr>
        <w:t>各县区</w:t>
      </w:r>
      <w:r w:rsidRPr="00A0762E">
        <w:rPr>
          <w:rFonts w:ascii="黑体" w:eastAsia="黑体" w:hAnsi="黑体" w:cs="仿宋" w:hint="eastAsia"/>
          <w:color w:val="000000"/>
          <w:kern w:val="0"/>
          <w:sz w:val="28"/>
          <w:szCs w:val="28"/>
        </w:rPr>
        <w:t>经办机构联系电话</w:t>
      </w:r>
    </w:p>
    <w:p w:rsidR="00584145" w:rsidRPr="00A0762E" w:rsidRDefault="00D251C0"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市人社部门经办机构电话：43886952</w:t>
      </w:r>
    </w:p>
    <w:p w:rsidR="00D251C0" w:rsidRPr="00A0762E" w:rsidRDefault="00D251C0"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本溪县人社部门经办机构电话：</w:t>
      </w:r>
      <w:r w:rsidRPr="00A0762E">
        <w:rPr>
          <w:rFonts w:ascii="仿宋" w:eastAsia="仿宋" w:hAnsi="仿宋" w:cs="仿宋"/>
          <w:color w:val="000000"/>
          <w:kern w:val="0"/>
          <w:sz w:val="28"/>
          <w:szCs w:val="28"/>
        </w:rPr>
        <w:t>46823945</w:t>
      </w:r>
    </w:p>
    <w:p w:rsidR="00D251C0" w:rsidRPr="00A0762E" w:rsidRDefault="00D251C0"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桓仁县人社部门经办机构电话：</w:t>
      </w:r>
      <w:r w:rsidRPr="00A0762E">
        <w:rPr>
          <w:rFonts w:ascii="仿宋" w:eastAsia="仿宋" w:hAnsi="仿宋" w:cs="仿宋"/>
          <w:color w:val="000000"/>
          <w:kern w:val="0"/>
          <w:sz w:val="28"/>
          <w:szCs w:val="28"/>
        </w:rPr>
        <w:t>48862</w:t>
      </w:r>
      <w:r w:rsidR="00AD0A5F">
        <w:rPr>
          <w:rFonts w:ascii="仿宋" w:eastAsia="仿宋" w:hAnsi="仿宋" w:cs="仿宋" w:hint="eastAsia"/>
          <w:color w:val="000000"/>
          <w:kern w:val="0"/>
          <w:sz w:val="28"/>
          <w:szCs w:val="28"/>
        </w:rPr>
        <w:t>338</w:t>
      </w:r>
    </w:p>
    <w:p w:rsidR="00D251C0" w:rsidRPr="00A0762E" w:rsidRDefault="00D251C0"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平山区人社部门经办机构电话：</w:t>
      </w:r>
      <w:r w:rsidRPr="00A0762E">
        <w:rPr>
          <w:rFonts w:ascii="仿宋" w:eastAsia="仿宋" w:hAnsi="仿宋" w:cs="仿宋"/>
          <w:color w:val="000000"/>
          <w:kern w:val="0"/>
          <w:sz w:val="28"/>
          <w:szCs w:val="28"/>
        </w:rPr>
        <w:t>42371293</w:t>
      </w:r>
    </w:p>
    <w:p w:rsidR="00D251C0" w:rsidRPr="00A0762E" w:rsidRDefault="00D251C0"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明山区人社部门经办机构电话：</w:t>
      </w:r>
      <w:r w:rsidRPr="00A0762E">
        <w:rPr>
          <w:rFonts w:ascii="仿宋" w:eastAsia="仿宋" w:hAnsi="仿宋" w:cs="仿宋"/>
          <w:color w:val="000000"/>
          <w:kern w:val="0"/>
          <w:sz w:val="28"/>
          <w:szCs w:val="28"/>
        </w:rPr>
        <w:t>44832155</w:t>
      </w:r>
    </w:p>
    <w:p w:rsidR="00D251C0" w:rsidRPr="00A0762E" w:rsidRDefault="00D251C0"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溪湖区人社部门经办机构电话：</w:t>
      </w:r>
      <w:r w:rsidRPr="00A0762E">
        <w:rPr>
          <w:rFonts w:ascii="仿宋" w:eastAsia="仿宋" w:hAnsi="仿宋" w:cs="仿宋"/>
          <w:color w:val="000000"/>
          <w:kern w:val="0"/>
          <w:sz w:val="28"/>
          <w:szCs w:val="28"/>
        </w:rPr>
        <w:t>45836084</w:t>
      </w:r>
    </w:p>
    <w:p w:rsidR="00D251C0" w:rsidRPr="00A0762E" w:rsidRDefault="00D251C0"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南芬区人社部门经办机构电话：</w:t>
      </w:r>
      <w:r w:rsidRPr="00A0762E">
        <w:rPr>
          <w:rFonts w:ascii="仿宋" w:eastAsia="仿宋" w:hAnsi="仿宋" w:cs="仿宋"/>
          <w:color w:val="000000"/>
          <w:kern w:val="0"/>
          <w:sz w:val="28"/>
          <w:szCs w:val="28"/>
        </w:rPr>
        <w:t>43834255</w:t>
      </w:r>
    </w:p>
    <w:p w:rsidR="00D251C0" w:rsidRPr="00A0762E" w:rsidRDefault="00D251C0" w:rsidP="00A0762E">
      <w:pPr>
        <w:spacing w:line="440" w:lineRule="exact"/>
        <w:ind w:firstLineChars="200" w:firstLine="560"/>
        <w:rPr>
          <w:rFonts w:ascii="仿宋" w:eastAsia="仿宋" w:hAnsi="仿宋" w:cs="仿宋"/>
          <w:color w:val="000000"/>
          <w:kern w:val="0"/>
          <w:sz w:val="28"/>
          <w:szCs w:val="28"/>
        </w:rPr>
      </w:pPr>
      <w:r w:rsidRPr="00A0762E">
        <w:rPr>
          <w:rFonts w:ascii="仿宋" w:eastAsia="仿宋" w:hAnsi="仿宋" w:cs="仿宋" w:hint="eastAsia"/>
          <w:color w:val="000000"/>
          <w:kern w:val="0"/>
          <w:sz w:val="28"/>
          <w:szCs w:val="28"/>
        </w:rPr>
        <w:t>高新区人社部门经办机构电话：</w:t>
      </w:r>
      <w:r w:rsidRPr="00A0762E">
        <w:rPr>
          <w:rFonts w:ascii="仿宋" w:eastAsia="仿宋" w:hAnsi="仿宋" w:cs="仿宋"/>
          <w:color w:val="000000"/>
          <w:kern w:val="0"/>
          <w:sz w:val="28"/>
          <w:szCs w:val="28"/>
        </w:rPr>
        <w:t>45858431</w:t>
      </w:r>
    </w:p>
    <w:sectPr w:rsidR="00D251C0" w:rsidRPr="00A0762E" w:rsidSect="00A0762E">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233" w:rsidRDefault="007F7233" w:rsidP="00AD059B">
      <w:r>
        <w:separator/>
      </w:r>
    </w:p>
  </w:endnote>
  <w:endnote w:type="continuationSeparator" w:id="1">
    <w:p w:rsidR="007F7233" w:rsidRDefault="007F7233" w:rsidP="00AD0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43773"/>
      <w:docPartObj>
        <w:docPartGallery w:val="Page Numbers (Bottom of Page)"/>
        <w:docPartUnique/>
      </w:docPartObj>
    </w:sdtPr>
    <w:sdtContent>
      <w:p w:rsidR="00555B96" w:rsidRDefault="00C049BF">
        <w:pPr>
          <w:pStyle w:val="a4"/>
          <w:jc w:val="center"/>
        </w:pPr>
        <w:fldSimple w:instr=" PAGE   \* MERGEFORMAT ">
          <w:r w:rsidR="00AD0A5F" w:rsidRPr="00AD0A5F">
            <w:rPr>
              <w:noProof/>
              <w:lang w:val="zh-CN"/>
            </w:rPr>
            <w:t>2</w:t>
          </w:r>
        </w:fldSimple>
      </w:p>
    </w:sdtContent>
  </w:sdt>
  <w:p w:rsidR="00555B96" w:rsidRDefault="00555B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233" w:rsidRDefault="007F7233" w:rsidP="00AD059B">
      <w:r>
        <w:separator/>
      </w:r>
    </w:p>
  </w:footnote>
  <w:footnote w:type="continuationSeparator" w:id="1">
    <w:p w:rsidR="007F7233" w:rsidRDefault="007F7233" w:rsidP="00AD05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8CC69A5"/>
    <w:rsid w:val="00046D2E"/>
    <w:rsid w:val="000578F8"/>
    <w:rsid w:val="00141C2C"/>
    <w:rsid w:val="002F4373"/>
    <w:rsid w:val="00437B47"/>
    <w:rsid w:val="00492703"/>
    <w:rsid w:val="00555B96"/>
    <w:rsid w:val="0057175D"/>
    <w:rsid w:val="00584145"/>
    <w:rsid w:val="00752E16"/>
    <w:rsid w:val="007E7A52"/>
    <w:rsid w:val="007F7233"/>
    <w:rsid w:val="008563F7"/>
    <w:rsid w:val="00893CEF"/>
    <w:rsid w:val="00905F2F"/>
    <w:rsid w:val="00907CEB"/>
    <w:rsid w:val="00A0762E"/>
    <w:rsid w:val="00A81583"/>
    <w:rsid w:val="00A86A06"/>
    <w:rsid w:val="00A873FD"/>
    <w:rsid w:val="00AD059B"/>
    <w:rsid w:val="00AD0A5F"/>
    <w:rsid w:val="00B349F3"/>
    <w:rsid w:val="00C049BF"/>
    <w:rsid w:val="00C213E8"/>
    <w:rsid w:val="00C946B8"/>
    <w:rsid w:val="00D251C0"/>
    <w:rsid w:val="00D85193"/>
    <w:rsid w:val="00FF4243"/>
    <w:rsid w:val="58CC6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F4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D059B"/>
    <w:rPr>
      <w:kern w:val="2"/>
      <w:sz w:val="18"/>
      <w:szCs w:val="18"/>
    </w:rPr>
  </w:style>
  <w:style w:type="paragraph" w:styleId="a4">
    <w:name w:val="footer"/>
    <w:basedOn w:val="a"/>
    <w:link w:val="Char0"/>
    <w:uiPriority w:val="99"/>
    <w:rsid w:val="00AD059B"/>
    <w:pPr>
      <w:tabs>
        <w:tab w:val="center" w:pos="4153"/>
        <w:tab w:val="right" w:pos="8306"/>
      </w:tabs>
      <w:snapToGrid w:val="0"/>
      <w:jc w:val="left"/>
    </w:pPr>
    <w:rPr>
      <w:sz w:val="18"/>
      <w:szCs w:val="18"/>
    </w:rPr>
  </w:style>
  <w:style w:type="character" w:customStyle="1" w:styleId="Char0">
    <w:name w:val="页脚 Char"/>
    <w:basedOn w:val="a0"/>
    <w:link w:val="a4"/>
    <w:uiPriority w:val="99"/>
    <w:rsid w:val="00AD059B"/>
    <w:rPr>
      <w:kern w:val="2"/>
      <w:sz w:val="18"/>
      <w:szCs w:val="18"/>
    </w:rPr>
  </w:style>
  <w:style w:type="paragraph" w:styleId="a5">
    <w:name w:val="List Paragraph"/>
    <w:basedOn w:val="a"/>
    <w:uiPriority w:val="99"/>
    <w:unhideWhenUsed/>
    <w:rsid w:val="00B349F3"/>
    <w:pPr>
      <w:ind w:firstLineChars="200" w:firstLine="420"/>
    </w:pPr>
  </w:style>
  <w:style w:type="paragraph" w:styleId="a6">
    <w:name w:val="Balloon Text"/>
    <w:basedOn w:val="a"/>
    <w:link w:val="Char1"/>
    <w:rsid w:val="00907CEB"/>
    <w:rPr>
      <w:sz w:val="18"/>
      <w:szCs w:val="18"/>
    </w:rPr>
  </w:style>
  <w:style w:type="character" w:customStyle="1" w:styleId="Char1">
    <w:name w:val="批注框文本 Char"/>
    <w:basedOn w:val="a0"/>
    <w:link w:val="a6"/>
    <w:rsid w:val="00907CE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4034F0-BD5D-49E7-AAB7-E999C59D17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214</Words>
  <Characters>1223</Characters>
  <Application>Microsoft Office Word</Application>
  <DocSecurity>0</DocSecurity>
  <Lines>10</Lines>
  <Paragraphs>2</Paragraphs>
  <ScaleCrop>false</ScaleCrop>
  <Company>Lenovo</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2020-04-15T02:33:00Z</cp:lastPrinted>
  <dcterms:created xsi:type="dcterms:W3CDTF">2020-04-15T02:20:00Z</dcterms:created>
  <dcterms:modified xsi:type="dcterms:W3CDTF">2020-04-15T03:20:00Z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